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59F4" w:rsidRDefault="003B59F4">
      <w:pPr>
        <w:jc w:val="center"/>
      </w:pPr>
    </w:p>
    <w:p w:rsidR="003B59F4" w:rsidRDefault="00B83E67">
      <w:pPr>
        <w:jc w:val="center"/>
        <w:rPr>
          <w:b/>
          <w:sz w:val="20"/>
          <w:szCs w:val="20"/>
        </w:rPr>
      </w:pPr>
      <w:r>
        <w:t>ОПРОСНЫЙ ЛИСТ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1499"/>
        <w:gridCol w:w="1444"/>
        <w:gridCol w:w="3191"/>
        <w:gridCol w:w="4464"/>
      </w:tblGrid>
      <w:tr w:rsidR="003B59F4" w:rsidTr="005918ED">
        <w:trPr>
          <w:trHeight w:val="666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9F4" w:rsidRDefault="00B83E67">
            <w:r>
              <w:rPr>
                <w:b/>
                <w:sz w:val="20"/>
                <w:szCs w:val="20"/>
              </w:rPr>
              <w:t>Класс ЕНС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9F4" w:rsidRDefault="00B83E67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ПА07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9F4" w:rsidRDefault="00B83E67">
            <w:r>
              <w:rPr>
                <w:b/>
                <w:sz w:val="20"/>
                <w:szCs w:val="20"/>
              </w:rPr>
              <w:t>Наименование класса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9F4" w:rsidRDefault="00B83E67">
            <w:pPr>
              <w:snapToGrid w:val="0"/>
            </w:pPr>
            <w:r>
              <w:rPr>
                <w:b/>
                <w:sz w:val="20"/>
                <w:szCs w:val="20"/>
              </w:rPr>
              <w:t>Места рабочие автоматизированные (АРМ)</w:t>
            </w:r>
          </w:p>
        </w:tc>
      </w:tr>
      <w:tr w:rsidR="003B59F4" w:rsidTr="005918ED">
        <w:trPr>
          <w:trHeight w:val="666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9F4" w:rsidRDefault="00B83E67">
            <w:r>
              <w:rPr>
                <w:b/>
                <w:sz w:val="20"/>
                <w:szCs w:val="20"/>
              </w:rPr>
              <w:t>Код ЕНС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9F4" w:rsidRDefault="00B83E67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ПА07000001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9F4" w:rsidRDefault="00B83E67">
            <w:r>
              <w:rPr>
                <w:b/>
                <w:sz w:val="20"/>
                <w:szCs w:val="20"/>
              </w:rPr>
              <w:t>Наименование ТМЦ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9F4" w:rsidRDefault="00B83E67">
            <w:pPr>
              <w:snapToGrid w:val="0"/>
            </w:pPr>
            <w:r>
              <w:rPr>
                <w:b/>
                <w:sz w:val="20"/>
                <w:szCs w:val="20"/>
              </w:rPr>
              <w:t>Место рабочее автоматизированное АРМ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Windows</w:t>
            </w:r>
            <w:proofErr w:type="spellEnd"/>
            <w:r>
              <w:rPr>
                <w:b/>
                <w:sz w:val="20"/>
                <w:szCs w:val="20"/>
              </w:rPr>
              <w:t xml:space="preserve"> 10 </w:t>
            </w:r>
            <w:proofErr w:type="spellStart"/>
            <w:r>
              <w:rPr>
                <w:b/>
                <w:sz w:val="20"/>
                <w:szCs w:val="20"/>
              </w:rPr>
              <w:t>Pro</w:t>
            </w:r>
            <w:proofErr w:type="spellEnd"/>
            <w:r>
              <w:rPr>
                <w:b/>
                <w:sz w:val="20"/>
                <w:szCs w:val="20"/>
              </w:rPr>
              <w:t xml:space="preserve"> OEM 64-bit системный блок, клавиатура, мышь, монитор ОЛ</w:t>
            </w:r>
            <w:r w:rsidR="005918ED">
              <w:rPr>
                <w:b/>
                <w:sz w:val="20"/>
                <w:szCs w:val="20"/>
              </w:rPr>
              <w:t xml:space="preserve"> или эквивалент</w:t>
            </w:r>
            <w:bookmarkStart w:id="0" w:name="_GoBack"/>
            <w:bookmarkEnd w:id="0"/>
          </w:p>
        </w:tc>
      </w:tr>
    </w:tbl>
    <w:p w:rsidR="003B59F4" w:rsidRDefault="003B59F4">
      <w:pPr>
        <w:rPr>
          <w:sz w:val="20"/>
          <w:szCs w:val="20"/>
        </w:rPr>
      </w:pPr>
    </w:p>
    <w:tbl>
      <w:tblPr>
        <w:tblW w:w="539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716"/>
        <w:gridCol w:w="2686"/>
        <w:gridCol w:w="992"/>
        <w:gridCol w:w="3747"/>
        <w:gridCol w:w="11"/>
        <w:gridCol w:w="2480"/>
      </w:tblGrid>
      <w:tr w:rsidR="00CF42AE" w:rsidTr="00CF42AE">
        <w:trPr>
          <w:trHeight w:val="6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Размерность</w:t>
            </w: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Требования заказчика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 w:rsidP="00CF42A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F42AE" w:rsidRDefault="00CF42AE" w:rsidP="00CF42AE">
            <w:pPr>
              <w:jc w:val="center"/>
              <w:rPr>
                <w:b/>
                <w:bCs/>
                <w:sz w:val="18"/>
                <w:szCs w:val="18"/>
              </w:rPr>
            </w:pPr>
            <w:r w:rsidRPr="00CF42AE">
              <w:rPr>
                <w:b/>
                <w:bCs/>
                <w:sz w:val="18"/>
                <w:szCs w:val="18"/>
              </w:rPr>
              <w:t>Предложение участника</w:t>
            </w:r>
          </w:p>
        </w:tc>
      </w:tr>
      <w:tr w:rsidR="00CF42AE" w:rsidTr="00CF42AE">
        <w:trPr>
          <w:trHeight w:val="295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7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b/>
                <w:sz w:val="17"/>
                <w:szCs w:val="17"/>
              </w:rPr>
              <w:t>ФУНКЦИОНАЛЬНЫЕ ПАРАМЕТРЫ И ТЕХНИЧЕСКИЕ ХАРАКТЕРИСТИКИ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b/>
                <w:sz w:val="17"/>
                <w:szCs w:val="17"/>
              </w:rPr>
            </w:pPr>
          </w:p>
        </w:tc>
      </w:tr>
      <w:tr w:rsidR="00CF42AE" w:rsidTr="00CF42AE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1.1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Центральный процессор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Pr="00B83E67" w:rsidRDefault="00CF42AE">
            <w:pPr>
              <w:rPr>
                <w:sz w:val="20"/>
                <w:lang w:val="en-US"/>
              </w:rPr>
            </w:pPr>
            <w:r w:rsidRPr="00B83E67">
              <w:rPr>
                <w:sz w:val="20"/>
                <w:lang w:val="en-US"/>
              </w:rPr>
              <w:t xml:space="preserve">Intel Pentium Gold G5400 (2-Cores,4-Threads 3,70 GHz, 8 GT/s, 4Mb) </w:t>
            </w:r>
            <w:r>
              <w:rPr>
                <w:sz w:val="20"/>
              </w:rPr>
              <w:t>или</w:t>
            </w:r>
            <w:r w:rsidRPr="00B83E6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производительнее</w:t>
            </w:r>
            <w:r w:rsidRPr="00B83E67">
              <w:rPr>
                <w:sz w:val="20"/>
                <w:lang w:val="en-US"/>
              </w:rPr>
              <w:t xml:space="preserve">; </w:t>
            </w:r>
          </w:p>
          <w:p w:rsidR="00CF42AE" w:rsidRDefault="00CF42AE">
            <w:r>
              <w:rPr>
                <w:sz w:val="20"/>
              </w:rPr>
              <w:t xml:space="preserve">в BOX- исполнении, включая кулер </w:t>
            </w:r>
            <w:proofErr w:type="spellStart"/>
            <w:r>
              <w:rPr>
                <w:sz w:val="20"/>
              </w:rPr>
              <w:t>Intel</w:t>
            </w:r>
            <w:proofErr w:type="spellEnd"/>
            <w:r>
              <w:rPr>
                <w:sz w:val="20"/>
              </w:rPr>
              <w:t xml:space="preserve"> (с регулированием скорости вращения, 4-pin)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Pr="005918ED" w:rsidRDefault="00CF42AE">
            <w:pPr>
              <w:rPr>
                <w:sz w:val="20"/>
              </w:rPr>
            </w:pPr>
          </w:p>
        </w:tc>
      </w:tr>
      <w:tr w:rsidR="00CF42AE" w:rsidTr="00CF42AE">
        <w:trPr>
          <w:trHeight w:val="5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1.2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Системная плата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roofErr w:type="spellStart"/>
            <w:r>
              <w:rPr>
                <w:sz w:val="20"/>
              </w:rPr>
              <w:t>Intel</w:t>
            </w:r>
            <w:proofErr w:type="spellEnd"/>
            <w:r>
              <w:rPr>
                <w:sz w:val="20"/>
              </w:rPr>
              <w:t>-платформа 8 поколения (</w:t>
            </w:r>
            <w:proofErr w:type="spellStart"/>
            <w:r>
              <w:rPr>
                <w:sz w:val="20"/>
              </w:rPr>
              <w:t>Coffee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Lake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sz w:val="20"/>
              </w:rPr>
            </w:pPr>
          </w:p>
        </w:tc>
      </w:tr>
      <w:tr w:rsidR="00CF42AE" w:rsidTr="00CF42AE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1.3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Жесткий диск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 xml:space="preserve">не менее 240 GB SSD (интерфейс SATA 2.5" или M.2 </w:t>
            </w:r>
            <w:proofErr w:type="spellStart"/>
            <w:r>
              <w:rPr>
                <w:sz w:val="20"/>
              </w:rPr>
              <w:t>NVMe</w:t>
            </w:r>
            <w:proofErr w:type="spellEnd"/>
            <w:r>
              <w:rPr>
                <w:sz w:val="20"/>
              </w:rPr>
              <w:t xml:space="preserve">)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sz w:val="20"/>
              </w:rPr>
            </w:pPr>
          </w:p>
        </w:tc>
      </w:tr>
      <w:tr w:rsidR="00CF42AE" w:rsidTr="00CF42AE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1.4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Видеокарта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  <w:highlight w:val="yellow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rPr>
                <w:rFonts w:ascii="Arial" w:hAnsi="Arial" w:cs="Arial"/>
                <w:sz w:val="20"/>
              </w:rPr>
            </w:pPr>
            <w:r>
              <w:rPr>
                <w:sz w:val="20"/>
              </w:rPr>
              <w:t xml:space="preserve">Интегрированная или внешняя видеокарта </w:t>
            </w:r>
            <w:r>
              <w:rPr>
                <w:rFonts w:ascii="Arial" w:hAnsi="Arial" w:cs="Arial"/>
                <w:b/>
                <w:sz w:val="20"/>
              </w:rPr>
              <w:t>с поддержкой двух мониторов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CF42AE" w:rsidRPr="00B83E67" w:rsidRDefault="00CF42AE">
            <w:pPr>
              <w:rPr>
                <w:sz w:val="20"/>
              </w:rPr>
            </w:pPr>
            <w:r w:rsidRPr="00B83E67">
              <w:rPr>
                <w:sz w:val="20"/>
              </w:rPr>
              <w:t>Комбинации портов для подключения двух мониторов:</w:t>
            </w:r>
          </w:p>
          <w:p w:rsidR="00CF42AE" w:rsidRPr="00B83E67" w:rsidRDefault="00CF42AE">
            <w:pPr>
              <w:rPr>
                <w:sz w:val="20"/>
                <w:lang w:val="en-US"/>
              </w:rPr>
            </w:pPr>
            <w:r w:rsidRPr="00B83E67">
              <w:rPr>
                <w:sz w:val="20"/>
                <w:lang w:val="en-US"/>
              </w:rPr>
              <w:t xml:space="preserve">1. DVI-D </w:t>
            </w:r>
          </w:p>
          <w:p w:rsidR="00CF42AE" w:rsidRPr="00B83E67" w:rsidRDefault="00CF42AE">
            <w:pPr>
              <w:rPr>
                <w:sz w:val="20"/>
                <w:lang w:val="en-US"/>
              </w:rPr>
            </w:pPr>
            <w:r w:rsidRPr="00B83E67">
              <w:rPr>
                <w:sz w:val="20"/>
                <w:lang w:val="en-US"/>
              </w:rPr>
              <w:t>2. HDMI</w:t>
            </w:r>
          </w:p>
          <w:p w:rsidR="00CF42AE" w:rsidRPr="00B83E67" w:rsidRDefault="00CF42AE">
            <w:pPr>
              <w:rPr>
                <w:sz w:val="20"/>
                <w:lang w:val="en-US"/>
              </w:rPr>
            </w:pPr>
            <w:r w:rsidRPr="00B83E67">
              <w:rPr>
                <w:sz w:val="20"/>
                <w:lang w:val="en-US"/>
              </w:rPr>
              <w:t>3. Display Port</w:t>
            </w:r>
          </w:p>
          <w:p w:rsidR="00CF42AE" w:rsidRPr="00B83E67" w:rsidRDefault="00CF42AE">
            <w:pPr>
              <w:rPr>
                <w:sz w:val="20"/>
                <w:lang w:val="en-US"/>
              </w:rPr>
            </w:pPr>
            <w:r w:rsidRPr="00B83E67">
              <w:rPr>
                <w:sz w:val="20"/>
                <w:lang w:val="en-US"/>
              </w:rPr>
              <w:t>4. VGA (D-SUB)</w:t>
            </w:r>
          </w:p>
          <w:p w:rsidR="00CF42AE" w:rsidRDefault="00CF42AE">
            <w:r w:rsidRPr="00B83E67">
              <w:rPr>
                <w:sz w:val="20"/>
              </w:rPr>
              <w:t xml:space="preserve">В поставке монитора должен быть </w:t>
            </w:r>
            <w:proofErr w:type="spellStart"/>
            <w:r w:rsidRPr="00B83E67">
              <w:rPr>
                <w:sz w:val="20"/>
              </w:rPr>
              <w:t>интерфесный</w:t>
            </w:r>
            <w:proofErr w:type="spellEnd"/>
            <w:r w:rsidRPr="00B83E67">
              <w:rPr>
                <w:sz w:val="20"/>
              </w:rPr>
              <w:t xml:space="preserve"> кабель с соответствующим разъемом или переходником, а также кабель питания.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sz w:val="20"/>
              </w:rPr>
            </w:pPr>
          </w:p>
        </w:tc>
      </w:tr>
      <w:tr w:rsidR="00CF42AE" w:rsidTr="00CF42AE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 w:rsidP="00B83E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Оперативная память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rPr>
                <w:sz w:val="20"/>
              </w:rPr>
            </w:pPr>
            <w:r w:rsidRPr="00B83E67">
              <w:rPr>
                <w:sz w:val="20"/>
              </w:rPr>
              <w:t>не менее 16 GB DDR4-2400 DIMM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Pr="00B83E67" w:rsidRDefault="00CF42AE">
            <w:pPr>
              <w:rPr>
                <w:sz w:val="20"/>
              </w:rPr>
            </w:pPr>
          </w:p>
        </w:tc>
      </w:tr>
      <w:tr w:rsidR="00CF42AE" w:rsidRPr="005918ED" w:rsidTr="00CF42AE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1.6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Сетевая карта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Pr="00B83E67" w:rsidRDefault="00CF42AE">
            <w:pPr>
              <w:rPr>
                <w:lang w:val="en-US"/>
              </w:rPr>
            </w:pPr>
            <w:r>
              <w:rPr>
                <w:sz w:val="20"/>
              </w:rPr>
              <w:t>Интегрированная</w:t>
            </w:r>
            <w:r w:rsidRPr="00B83E67">
              <w:rPr>
                <w:sz w:val="20"/>
                <w:lang w:val="en-US"/>
              </w:rPr>
              <w:t>, Gigabit Ethernet 10/100/1000Base-TX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Pr="005918ED" w:rsidRDefault="00CF42AE">
            <w:pPr>
              <w:rPr>
                <w:sz w:val="20"/>
                <w:lang w:val="en-US"/>
              </w:rPr>
            </w:pPr>
          </w:p>
        </w:tc>
      </w:tr>
      <w:tr w:rsidR="00CF42AE" w:rsidTr="00CF42AE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1.7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Блок питания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ATX 400 Вт / 450 Вт, с пониженным уровнем шума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sz w:val="20"/>
              </w:rPr>
            </w:pPr>
          </w:p>
        </w:tc>
      </w:tr>
      <w:tr w:rsidR="00CF42AE" w:rsidRPr="005918ED" w:rsidTr="00CF42AE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1.8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Корпус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Pr="00B83E67" w:rsidRDefault="00CF42AE">
            <w:pPr>
              <w:rPr>
                <w:lang w:val="en-US"/>
              </w:rPr>
            </w:pPr>
            <w:r>
              <w:rPr>
                <w:sz w:val="20"/>
              </w:rPr>
              <w:t>Черный</w:t>
            </w:r>
            <w:r w:rsidRPr="00B83E67">
              <w:rPr>
                <w:sz w:val="20"/>
                <w:lang w:val="en-US"/>
              </w:rPr>
              <w:t xml:space="preserve">, </w:t>
            </w:r>
            <w:proofErr w:type="spellStart"/>
            <w:r w:rsidRPr="00B83E67">
              <w:rPr>
                <w:sz w:val="20"/>
                <w:lang w:val="en-US"/>
              </w:rPr>
              <w:t>MiniTower</w:t>
            </w:r>
            <w:proofErr w:type="spellEnd"/>
            <w:r w:rsidRPr="00B83E67">
              <w:rPr>
                <w:sz w:val="20"/>
                <w:lang w:val="en-US"/>
              </w:rPr>
              <w:t xml:space="preserve"> / Micro Form Factor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Pr="005918ED" w:rsidRDefault="00CF42AE">
            <w:pPr>
              <w:rPr>
                <w:sz w:val="20"/>
                <w:lang w:val="en-US"/>
              </w:rPr>
            </w:pPr>
          </w:p>
        </w:tc>
      </w:tr>
      <w:tr w:rsidR="00CF42AE" w:rsidRPr="005918ED" w:rsidTr="00CF42AE">
        <w:trPr>
          <w:trHeight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1.9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roofErr w:type="gramStart"/>
            <w:r>
              <w:rPr>
                <w:sz w:val="20"/>
              </w:rPr>
              <w:t>Предустановленная</w:t>
            </w:r>
            <w:proofErr w:type="gramEnd"/>
            <w:r>
              <w:rPr>
                <w:sz w:val="20"/>
              </w:rPr>
              <w:t xml:space="preserve"> ОС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i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Pr="00B83E67" w:rsidRDefault="00CF42AE">
            <w:pPr>
              <w:rPr>
                <w:lang w:val="en-US"/>
              </w:rPr>
            </w:pPr>
            <w:r w:rsidRPr="00B83E67">
              <w:rPr>
                <w:sz w:val="20"/>
                <w:lang w:val="en-US"/>
              </w:rPr>
              <w:t>MS Windows 10 Pro x64 RUS (OEM)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Pr="00B83E67" w:rsidRDefault="00CF42AE">
            <w:pPr>
              <w:rPr>
                <w:sz w:val="20"/>
                <w:lang w:val="en-US"/>
              </w:rPr>
            </w:pPr>
          </w:p>
        </w:tc>
      </w:tr>
      <w:tr w:rsidR="00CF42AE" w:rsidTr="00CF42AE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b/>
                <w:bCs/>
                <w:sz w:val="18"/>
                <w:szCs w:val="18"/>
              </w:rPr>
              <w:t>КОМПЛЕКТАЦИЯ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2AE" w:rsidTr="00CF42AE">
        <w:trPr>
          <w:trHeight w:val="2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2.1</w:t>
            </w:r>
          </w:p>
        </w:tc>
        <w:tc>
          <w:tcPr>
            <w:tcW w:w="2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Клавиатура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Требования к клавиатуре: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gramStart"/>
            <w:r>
              <w:rPr>
                <w:sz w:val="20"/>
              </w:rPr>
              <w:t>Полноразмерная</w:t>
            </w:r>
            <w:proofErr w:type="gramEnd"/>
            <w:r>
              <w:rPr>
                <w:sz w:val="20"/>
              </w:rPr>
              <w:t xml:space="preserve"> (104 клавиши) со стандартным расположением клавиш </w:t>
            </w:r>
            <w:proofErr w:type="spellStart"/>
            <w:r>
              <w:rPr>
                <w:sz w:val="20"/>
              </w:rPr>
              <w:t>Print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Screen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Scroll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Lock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Pause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Break</w:t>
            </w:r>
            <w:proofErr w:type="spellEnd"/>
            <w:r>
              <w:rPr>
                <w:sz w:val="20"/>
              </w:rPr>
              <w:t xml:space="preserve"> (в одном ряду с функциональными клавишами F1-F12)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2. Отсутствие клавиш управления питанием (включение/выключение/сон)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 xml:space="preserve">3. Крупная кнопка </w:t>
            </w:r>
            <w:proofErr w:type="spellStart"/>
            <w:r>
              <w:rPr>
                <w:sz w:val="20"/>
              </w:rPr>
              <w:t>Enter</w:t>
            </w:r>
            <w:proofErr w:type="spellEnd"/>
            <w:r>
              <w:rPr>
                <w:sz w:val="20"/>
              </w:rPr>
              <w:t xml:space="preserve"> (Двухрядная)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4. Цвет шрифта "кириллицы" одного цвета с "латиницей" или НЕ тёмного цвета (четкая видимость основной раскладки)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5. Корпус черного или темно серого цвета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 xml:space="preserve">6. USB интерфейс подключения 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 xml:space="preserve">7. Стойкость к </w:t>
            </w:r>
            <w:proofErr w:type="spellStart"/>
            <w:r>
              <w:rPr>
                <w:sz w:val="20"/>
              </w:rPr>
              <w:t>истираемости</w:t>
            </w:r>
            <w:proofErr w:type="spellEnd"/>
            <w:r>
              <w:rPr>
                <w:sz w:val="20"/>
              </w:rPr>
              <w:t xml:space="preserve"> шрифта на </w:t>
            </w:r>
            <w:r>
              <w:rPr>
                <w:sz w:val="20"/>
              </w:rPr>
              <w:lastRenderedPageBreak/>
              <w:t>клавишах не менее 1 года</w:t>
            </w:r>
          </w:p>
          <w:p w:rsidR="00CF42AE" w:rsidRDefault="00CF42AE">
            <w:r>
              <w:rPr>
                <w:sz w:val="20"/>
              </w:rPr>
              <w:t>8. Длина шнура не менее 1,8 метра</w:t>
            </w:r>
          </w:p>
        </w:tc>
        <w:tc>
          <w:tcPr>
            <w:tcW w:w="2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sz w:val="20"/>
              </w:rPr>
            </w:pPr>
          </w:p>
        </w:tc>
      </w:tr>
      <w:tr w:rsidR="00CF42AE" w:rsidTr="00CF42AE">
        <w:trPr>
          <w:trHeight w:val="1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lastRenderedPageBreak/>
              <w:t>2.2</w:t>
            </w:r>
          </w:p>
        </w:tc>
        <w:tc>
          <w:tcPr>
            <w:tcW w:w="2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Манипулятор "мышь"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Требования к манипулятору "мышь":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gramStart"/>
            <w:r>
              <w:rPr>
                <w:sz w:val="20"/>
              </w:rPr>
              <w:t>Оптическая</w:t>
            </w:r>
            <w:proofErr w:type="gramEnd"/>
            <w:r>
              <w:rPr>
                <w:sz w:val="20"/>
              </w:rPr>
              <w:t xml:space="preserve"> с корпусом в форме эллипса стандартного размера (не менее 110 мм)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2. Длина шнура не менее 1,8 метра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3. Две клавиши, колесо прокрутки, без дополнительных элементов управления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4. USB интерфейс подключения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5. Корпус черного или темно серого цвета</w:t>
            </w:r>
          </w:p>
          <w:p w:rsidR="00CF42AE" w:rsidRDefault="00CF42AE">
            <w:r>
              <w:rPr>
                <w:sz w:val="20"/>
              </w:rPr>
              <w:t xml:space="preserve">Оптимальные марки: </w:t>
            </w:r>
            <w:proofErr w:type="spellStart"/>
            <w:r>
              <w:rPr>
                <w:sz w:val="20"/>
              </w:rPr>
              <w:t>Logitech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Genius</w:t>
            </w:r>
            <w:proofErr w:type="spellEnd"/>
          </w:p>
        </w:tc>
        <w:tc>
          <w:tcPr>
            <w:tcW w:w="2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sz w:val="20"/>
              </w:rPr>
            </w:pPr>
          </w:p>
        </w:tc>
      </w:tr>
      <w:tr w:rsidR="00CF42AE" w:rsidTr="00CF42AE">
        <w:trPr>
          <w:trHeight w:val="1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2.3</w:t>
            </w:r>
          </w:p>
        </w:tc>
        <w:tc>
          <w:tcPr>
            <w:tcW w:w="2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Монитор офисного ПК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 xml:space="preserve">Диагональ 21,5"; 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Разрешение 1920x1080, матрица: IPS, VA, TN;</w:t>
            </w:r>
          </w:p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 xml:space="preserve">Интерфейс не менее двух из списка: DVI, VGA,  HDMI, </w:t>
            </w:r>
            <w:proofErr w:type="spellStart"/>
            <w:r>
              <w:rPr>
                <w:sz w:val="20"/>
              </w:rPr>
              <w:t>Display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Port</w:t>
            </w:r>
            <w:proofErr w:type="spellEnd"/>
            <w:r>
              <w:rPr>
                <w:sz w:val="20"/>
              </w:rPr>
              <w:t xml:space="preserve"> 1.2;</w:t>
            </w:r>
          </w:p>
          <w:p w:rsidR="00CF42AE" w:rsidRDefault="00CF42AE">
            <w:r>
              <w:rPr>
                <w:sz w:val="20"/>
              </w:rPr>
              <w:t>Покрытие экрана матовое.</w:t>
            </w:r>
          </w:p>
        </w:tc>
        <w:tc>
          <w:tcPr>
            <w:tcW w:w="2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sz w:val="20"/>
              </w:rPr>
            </w:pPr>
          </w:p>
        </w:tc>
      </w:tr>
      <w:tr w:rsidR="00CF42AE" w:rsidTr="00CF42AE">
        <w:trPr>
          <w:trHeight w:val="30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b/>
                <w:sz w:val="18"/>
                <w:szCs w:val="18"/>
              </w:rPr>
              <w:t>ПРОЧИЕ ТРЕБОВАНИЯ ЗАКАЗЧИКА</w:t>
            </w:r>
          </w:p>
        </w:tc>
        <w:tc>
          <w:tcPr>
            <w:tcW w:w="2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b/>
                <w:sz w:val="18"/>
                <w:szCs w:val="18"/>
              </w:rPr>
            </w:pPr>
          </w:p>
        </w:tc>
      </w:tr>
      <w:tr w:rsidR="00CF42AE" w:rsidTr="00CF42AE">
        <w:trPr>
          <w:trHeight w:val="30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18"/>
                <w:szCs w:val="18"/>
              </w:rPr>
              <w:t>3.1</w:t>
            </w:r>
          </w:p>
        </w:tc>
        <w:tc>
          <w:tcPr>
            <w:tcW w:w="2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r>
              <w:rPr>
                <w:sz w:val="20"/>
              </w:rPr>
              <w:t>Гарантия</w:t>
            </w:r>
          </w:p>
        </w:tc>
        <w:tc>
          <w:tcPr>
            <w:tcW w:w="47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2AE" w:rsidRDefault="00CF42AE">
            <w:pPr>
              <w:rPr>
                <w:sz w:val="20"/>
              </w:rPr>
            </w:pPr>
            <w:r>
              <w:rPr>
                <w:sz w:val="20"/>
              </w:rPr>
              <w:t>Гарантийный ремонт по месту эксплуатации оборудования в течение 3 (трех) лет. Реакция - следующий рабочий день.</w:t>
            </w:r>
          </w:p>
          <w:p w:rsidR="00CF42AE" w:rsidRDefault="00CF42AE">
            <w:r>
              <w:rPr>
                <w:sz w:val="20"/>
              </w:rPr>
              <w:t>Срок ремонта до 12 рабочих дней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  <w:r>
              <w:rPr>
                <w:sz w:val="20"/>
              </w:rPr>
              <w:t xml:space="preserve"> Консультирование по вопросам восстановления работоспособности оборудования – бесплатное, неограниченное. Выполнение необходимых работ по восстановлению оборудования. Бесплатная замена неисправных компонентов.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2AE" w:rsidRDefault="00CF42AE">
            <w:pPr>
              <w:rPr>
                <w:sz w:val="20"/>
              </w:rPr>
            </w:pPr>
          </w:p>
        </w:tc>
      </w:tr>
    </w:tbl>
    <w:p w:rsidR="003B59F4" w:rsidRDefault="003B59F4">
      <w:pPr>
        <w:rPr>
          <w:rFonts w:ascii="Arial" w:hAnsi="Arial" w:cs="Arial"/>
          <w:sz w:val="18"/>
          <w:szCs w:val="18"/>
        </w:rPr>
      </w:pPr>
    </w:p>
    <w:p w:rsidR="003B59F4" w:rsidRDefault="003B59F4"/>
    <w:tbl>
      <w:tblPr>
        <w:tblW w:w="0" w:type="auto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2"/>
        <w:gridCol w:w="7389"/>
      </w:tblGrid>
      <w:tr w:rsidR="00B83E67" w:rsidRPr="00E01608" w:rsidTr="002E7887">
        <w:trPr>
          <w:trHeight w:val="435"/>
        </w:trPr>
        <w:tc>
          <w:tcPr>
            <w:tcW w:w="2376" w:type="dxa"/>
            <w:vAlign w:val="center"/>
          </w:tcPr>
          <w:p w:rsidR="00B83E67" w:rsidRPr="00E01608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B83E67" w:rsidRPr="00FB50D9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B83E67" w:rsidRPr="00E01608" w:rsidTr="002E7887">
        <w:trPr>
          <w:trHeight w:val="435"/>
        </w:trPr>
        <w:tc>
          <w:tcPr>
            <w:tcW w:w="2376" w:type="dxa"/>
            <w:vAlign w:val="center"/>
          </w:tcPr>
          <w:p w:rsidR="00B83E67" w:rsidRPr="00E01608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B83E67" w:rsidRPr="00E01608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B83E67" w:rsidRPr="00E01608" w:rsidTr="002E7887">
        <w:trPr>
          <w:trHeight w:val="435"/>
        </w:trPr>
        <w:tc>
          <w:tcPr>
            <w:tcW w:w="2376" w:type="dxa"/>
            <w:vAlign w:val="center"/>
          </w:tcPr>
          <w:p w:rsidR="00B83E67" w:rsidRPr="00E01608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B83E67" w:rsidRPr="003F0988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700-700 доб.1000</w:t>
            </w:r>
          </w:p>
        </w:tc>
      </w:tr>
      <w:tr w:rsidR="00B83E67" w:rsidRPr="00E01608" w:rsidTr="002E7887">
        <w:trPr>
          <w:trHeight w:val="435"/>
        </w:trPr>
        <w:tc>
          <w:tcPr>
            <w:tcW w:w="2376" w:type="dxa"/>
            <w:vAlign w:val="center"/>
          </w:tcPr>
          <w:p w:rsidR="00B83E67" w:rsidRPr="00E01608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B83E67" w:rsidRPr="00804477" w:rsidRDefault="00B83E67" w:rsidP="002E7887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B83E67" w:rsidRPr="00E01608" w:rsidTr="002E7887">
        <w:trPr>
          <w:trHeight w:val="435"/>
        </w:trPr>
        <w:tc>
          <w:tcPr>
            <w:tcW w:w="2376" w:type="dxa"/>
            <w:vAlign w:val="center"/>
          </w:tcPr>
          <w:p w:rsidR="00B83E67" w:rsidRPr="00E01608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B83E67" w:rsidRPr="00E01608" w:rsidRDefault="00B83E67" w:rsidP="002E7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3E67" w:rsidRDefault="00B83E67"/>
    <w:sectPr w:rsidR="00B83E67">
      <w:headerReference w:type="default" r:id="rId8"/>
      <w:headerReference w:type="first" r:id="rId9"/>
      <w:pgSz w:w="11906" w:h="16838"/>
      <w:pgMar w:top="1134" w:right="1134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9F4" w:rsidRDefault="00B83E67">
      <w:r>
        <w:separator/>
      </w:r>
    </w:p>
  </w:endnote>
  <w:endnote w:type="continuationSeparator" w:id="0">
    <w:p w:rsidR="003B59F4" w:rsidRDefault="00B8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9F4" w:rsidRDefault="00B83E67">
      <w:r>
        <w:separator/>
      </w:r>
    </w:p>
  </w:footnote>
  <w:footnote w:type="continuationSeparator" w:id="0">
    <w:p w:rsidR="003B59F4" w:rsidRDefault="00B83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F4" w:rsidRDefault="00006609">
    <w:pPr>
      <w:pStyle w:val="af0"/>
      <w:rPr>
        <w:lang w:eastAsia="ru-RU"/>
      </w:rPr>
    </w:pPr>
    <w:r>
      <w:rPr>
        <w:noProof/>
        <w:color w:val="0000FF"/>
        <w:u w:val="single"/>
        <w:lang w:eastAsia="ru-RU"/>
      </w:rPr>
      <w:drawing>
        <wp:anchor distT="0" distB="0" distL="114935" distR="114935" simplePos="0" relativeHeight="251657728" behindDoc="1" locked="0" layoutInCell="0" allowOverlap="1">
          <wp:simplePos x="0" y="0"/>
          <wp:positionH relativeFrom="column">
            <wp:posOffset>-66040</wp:posOffset>
          </wp:positionH>
          <wp:positionV relativeFrom="paragraph">
            <wp:posOffset>-151765</wp:posOffset>
          </wp:positionV>
          <wp:extent cx="1092835" cy="577850"/>
          <wp:effectExtent l="0" t="0" r="0" b="0"/>
          <wp:wrapTight wrapText="bothSides">
            <wp:wrapPolygon edited="0">
              <wp:start x="0" y="0"/>
              <wp:lineTo x="0" y="20651"/>
              <wp:lineTo x="21085" y="20651"/>
              <wp:lineTo x="21085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107" r="-56" b="-107"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5778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F4" w:rsidRDefault="003B59F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09"/>
    <w:rsid w:val="00006609"/>
    <w:rsid w:val="003B59F4"/>
    <w:rsid w:val="005918ED"/>
    <w:rsid w:val="00B83E67"/>
    <w:rsid w:val="00C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4">
    <w:name w:val="Strong"/>
    <w:rPr>
      <w:b/>
      <w:bCs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rPr>
      <w:b/>
      <w:bCs/>
      <w:sz w:val="27"/>
      <w:szCs w:val="27"/>
    </w:rPr>
  </w:style>
  <w:style w:type="character" w:styleId="a7">
    <w:name w:val="Emphasis"/>
    <w:qFormat/>
    <w:rPr>
      <w:i/>
      <w:iCs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basedOn w:val="1"/>
  </w:style>
  <w:style w:type="character" w:customStyle="1" w:styleId="a9">
    <w:name w:val="Тема примечания Знак"/>
    <w:rPr>
      <w:b/>
      <w:bCs/>
    </w:rPr>
  </w:style>
  <w:style w:type="paragraph" w:customStyle="1" w:styleId="aa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b">
    <w:name w:val="List"/>
    <w:basedOn w:val="a0"/>
    <w:rPr>
      <w:rFonts w:cs="Arial Unicode M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 Unicode MS"/>
    </w:rPr>
  </w:style>
  <w:style w:type="paragraph" w:styleId="ad">
    <w:name w:val="Normal (Web)"/>
    <w:basedOn w:val="a"/>
    <w:pPr>
      <w:spacing w:before="280" w:after="280"/>
    </w:pPr>
  </w:style>
  <w:style w:type="paragraph" w:customStyle="1" w:styleId="ae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footer"/>
    <w:basedOn w:val="a"/>
  </w:style>
  <w:style w:type="paragraph" w:styleId="af0">
    <w:name w:val="head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12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2"/>
    <w:next w:val="12"/>
    <w:rPr>
      <w:b/>
      <w:bCs/>
      <w:lang w:val="x-none"/>
    </w:rPr>
  </w:style>
  <w:style w:type="paragraph" w:customStyle="1" w:styleId="af3">
    <w:name w:val="Содержимое таблицы"/>
    <w:basedOn w:val="a"/>
    <w:pPr>
      <w:widowControl w:val="0"/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4">
    <w:name w:val="Strong"/>
    <w:rPr>
      <w:b/>
      <w:bCs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rPr>
      <w:b/>
      <w:bCs/>
      <w:sz w:val="27"/>
      <w:szCs w:val="27"/>
    </w:rPr>
  </w:style>
  <w:style w:type="character" w:styleId="a7">
    <w:name w:val="Emphasis"/>
    <w:qFormat/>
    <w:rPr>
      <w:i/>
      <w:iCs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basedOn w:val="1"/>
  </w:style>
  <w:style w:type="character" w:customStyle="1" w:styleId="a9">
    <w:name w:val="Тема примечания Знак"/>
    <w:rPr>
      <w:b/>
      <w:bCs/>
    </w:rPr>
  </w:style>
  <w:style w:type="paragraph" w:customStyle="1" w:styleId="aa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b">
    <w:name w:val="List"/>
    <w:basedOn w:val="a0"/>
    <w:rPr>
      <w:rFonts w:cs="Arial Unicode M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 Unicode MS"/>
    </w:rPr>
  </w:style>
  <w:style w:type="paragraph" w:styleId="ad">
    <w:name w:val="Normal (Web)"/>
    <w:basedOn w:val="a"/>
    <w:pPr>
      <w:spacing w:before="280" w:after="280"/>
    </w:pPr>
  </w:style>
  <w:style w:type="paragraph" w:customStyle="1" w:styleId="ae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footer"/>
    <w:basedOn w:val="a"/>
  </w:style>
  <w:style w:type="paragraph" w:styleId="af0">
    <w:name w:val="head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12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2"/>
    <w:next w:val="12"/>
    <w:rPr>
      <w:b/>
      <w:bCs/>
      <w:lang w:val="x-none"/>
    </w:rPr>
  </w:style>
  <w:style w:type="paragraph" w:customStyle="1" w:styleId="af3">
    <w:name w:val="Содержимое таблицы"/>
    <w:basedOn w:val="a"/>
    <w:pPr>
      <w:widowControl w:val="0"/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ОАО "Тамбовские коммунальные системы"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Коренев Александр Валерьевич</dc:creator>
  <cp:lastModifiedBy>Панков Евгений Дмитриевич</cp:lastModifiedBy>
  <cp:revision>5</cp:revision>
  <cp:lastPrinted>2022-03-24T12:53:00Z</cp:lastPrinted>
  <dcterms:created xsi:type="dcterms:W3CDTF">2024-04-16T14:28:00Z</dcterms:created>
  <dcterms:modified xsi:type="dcterms:W3CDTF">2024-04-17T05:31:00Z</dcterms:modified>
</cp:coreProperties>
</file>